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0F" w:rsidRDefault="00B13460">
      <w:pPr>
        <w:widowControl w:val="0"/>
        <w:autoSpaceDE w:val="0"/>
        <w:autoSpaceDN w:val="0"/>
        <w:adjustRightInd w:val="0"/>
        <w:spacing w:after="0" w:line="239" w:lineRule="auto"/>
        <w:ind w:left="34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color w:val="000000"/>
        </w:rPr>
        <w:t>Philadelphia University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39" w:lineRule="auto"/>
        <w:ind w:left="2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Department of Basic Sciences and Mathematics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660"/>
        <w:gridCol w:w="240"/>
        <w:gridCol w:w="60"/>
        <w:gridCol w:w="4140"/>
        <w:gridCol w:w="60"/>
        <w:gridCol w:w="840"/>
        <w:gridCol w:w="1880"/>
        <w:gridCol w:w="20"/>
      </w:tblGrid>
      <w:tr w:rsidR="0009420F">
        <w:trPr>
          <w:trHeight w:val="25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First Semester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Course Syllabus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6B5CEA" w:rsidP="002144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2144D3"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2</w:t>
            </w:r>
            <w:r w:rsidR="002144D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57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Course Title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Partial Di</w:t>
            </w:r>
            <w:r w:rsidR="00241563">
              <w:rPr>
                <w:rFonts w:ascii="Arial" w:hAnsi="Arial" w:cs="Arial"/>
                <w:color w:val="000000"/>
              </w:rPr>
              <w:t>ff</w:t>
            </w:r>
            <w:r>
              <w:rPr>
                <w:rFonts w:ascii="Arial" w:hAnsi="Arial" w:cs="Arial"/>
                <w:color w:val="000000"/>
              </w:rPr>
              <w:t>erential Equations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Course Code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250305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Lecturer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Dr. Khaled Hyasat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241563">
              <w:rPr>
                <w:rFonts w:ascii="Arial" w:hAnsi="Arial" w:cs="Arial"/>
                <w:color w:val="000000"/>
              </w:rPr>
              <w:t>ffi</w:t>
            </w:r>
            <w:r>
              <w:rPr>
                <w:rFonts w:ascii="Arial" w:hAnsi="Arial" w:cs="Arial"/>
                <w:color w:val="000000"/>
              </w:rPr>
              <w:t>ce Room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Room 101</w:t>
            </w:r>
            <w:r w:rsidR="00BA026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241563">
              <w:rPr>
                <w:rFonts w:ascii="Arial" w:hAnsi="Arial" w:cs="Arial"/>
                <w:color w:val="000000"/>
              </w:rPr>
              <w:t>ffi</w:t>
            </w:r>
            <w:r w:rsidR="002144D3">
              <w:rPr>
                <w:rFonts w:ascii="Arial" w:hAnsi="Arial" w:cs="Arial"/>
                <w:color w:val="000000"/>
              </w:rPr>
              <w:t>ce Hours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D3" w:rsidRDefault="002144D3" w:rsidP="002144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hAnsi="Arial" w:cs="Arial"/>
                <w:color w:val="000000"/>
              </w:rPr>
            </w:pPr>
          </w:p>
          <w:p w:rsidR="002144D3" w:rsidRDefault="002144D3" w:rsidP="002144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hAnsi="Arial" w:cs="Arial"/>
                <w:color w:val="000000"/>
              </w:rPr>
            </w:pPr>
          </w:p>
          <w:p w:rsidR="0009420F" w:rsidRDefault="002144D3" w:rsidP="002144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Sat. to Mon</w:t>
            </w:r>
            <w:r w:rsidR="00B13460">
              <w:rPr>
                <w:rFonts w:ascii="Arial" w:hAnsi="Arial" w:cs="Arial"/>
                <w:color w:val="000000"/>
              </w:rPr>
              <w:t>. from 1</w:t>
            </w:r>
            <w:r w:rsidR="00BA0261">
              <w:rPr>
                <w:rFonts w:ascii="Arial" w:hAnsi="Arial" w:cs="Arial"/>
                <w:color w:val="000000"/>
              </w:rPr>
              <w:t>2</w:t>
            </w:r>
            <w:r w:rsidR="00B1346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0 to 1</w:t>
            </w:r>
            <w:r w:rsidR="00BA0261"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0</w:t>
            </w:r>
          </w:p>
          <w:p w:rsidR="002144D3" w:rsidRDefault="002144D3" w:rsidP="002144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Sun. to Tue. 8:30 to 9:30</w:t>
            </w:r>
            <w:bookmarkStart w:id="1" w:name="_GoBack"/>
            <w:bookmarkEnd w:id="1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0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 mail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0"/>
              </w:rPr>
              <w:t>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hyasat@philadelphia.edu.jo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51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Webpage</w:t>
            </w: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http://www.philadelphia.edu.jo/academics/k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hyasat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4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9420F" w:rsidRDefault="0009420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Course Description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2404AF" w:rsidRDefault="00B13460" w:rsidP="002404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module is a</w:t>
      </w:r>
      <w:r w:rsidR="00241563">
        <w:rPr>
          <w:rFonts w:ascii="Arial" w:hAnsi="Arial" w:cs="Arial"/>
          <w:color w:val="000000"/>
        </w:rPr>
        <w:t xml:space="preserve"> fi</w:t>
      </w:r>
      <w:r>
        <w:rPr>
          <w:rFonts w:ascii="Arial" w:hAnsi="Arial" w:cs="Arial"/>
          <w:color w:val="000000"/>
        </w:rPr>
        <w:t xml:space="preserve">rst </w:t>
      </w:r>
      <w:r w:rsidR="00241563">
        <w:rPr>
          <w:rFonts w:ascii="Arial" w:hAnsi="Arial" w:cs="Arial"/>
          <w:color w:val="000000"/>
        </w:rPr>
        <w:t>course in Elementary Partial Diff</w:t>
      </w:r>
      <w:r>
        <w:rPr>
          <w:rFonts w:ascii="Arial" w:hAnsi="Arial" w:cs="Arial"/>
          <w:color w:val="000000"/>
        </w:rPr>
        <w:t>erential Equations covering topics such as</w:t>
      </w:r>
      <w:r w:rsidR="002404AF">
        <w:rPr>
          <w:rFonts w:ascii="Arial" w:hAnsi="Arial" w:cs="Arial"/>
          <w:color w:val="000000"/>
        </w:rPr>
        <w:t xml:space="preserve"> fi</w:t>
      </w:r>
      <w:r>
        <w:rPr>
          <w:rFonts w:ascii="Arial" w:hAnsi="Arial" w:cs="Arial"/>
          <w:color w:val="000000"/>
        </w:rPr>
        <w:t xml:space="preserve">rst order equations and their solutions, second order equations and </w:t>
      </w:r>
    </w:p>
    <w:p w:rsidR="0009420F" w:rsidRDefault="002404AF" w:rsidP="002404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classification</w:t>
      </w:r>
      <w:r w:rsidR="00B13460">
        <w:rPr>
          <w:rFonts w:ascii="Arial" w:hAnsi="Arial" w:cs="Arial"/>
          <w:color w:val="000000"/>
        </w:rPr>
        <w:t xml:space="preserve"> into canonical forms (parabolic, elliptic, and hyperbolic), characteristics, solution o</w:t>
      </w:r>
      <w:r>
        <w:rPr>
          <w:rFonts w:ascii="Arial" w:hAnsi="Arial" w:cs="Arial"/>
          <w:color w:val="000000"/>
        </w:rPr>
        <w:t>f second order equation using diff</w:t>
      </w:r>
      <w:r w:rsidR="00B13460">
        <w:rPr>
          <w:rFonts w:ascii="Arial" w:hAnsi="Arial" w:cs="Arial"/>
          <w:color w:val="000000"/>
        </w:rPr>
        <w:t>erential operators, Fourier series, solution of BVP's in rectangular coordinates using separation of variables.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Topics by the Week</w:t>
      </w:r>
    </w:p>
    <w:p w:rsidR="0009420F" w:rsidRDefault="00AE277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152400</wp:posOffset>
                </wp:positionV>
                <wp:extent cx="5459095" cy="0"/>
                <wp:effectExtent l="1905" t="4445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2E973"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12pt" to="45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erEQ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" o:allowincell="f" strokecolor="white" strokeweight=".14039mm"/>
            </w:pict>
          </mc:Fallback>
        </mc:AlternateConten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760"/>
      </w:tblGrid>
      <w:tr w:rsidR="0009420F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Week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Topics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Partial Di</w:t>
            </w:r>
            <w:r w:rsidR="002404AF">
              <w:rPr>
                <w:rFonts w:ascii="Arial" w:hAnsi="Arial" w:cs="Arial"/>
                <w:color w:val="000000"/>
              </w:rPr>
              <w:t>ff</w:t>
            </w:r>
            <w:r>
              <w:rPr>
                <w:rFonts w:ascii="Arial" w:hAnsi="Arial" w:cs="Arial"/>
                <w:color w:val="000000"/>
              </w:rPr>
              <w:t>erential Equations and Fourier Series: Two-Point Boundary</w:t>
            </w:r>
          </w:p>
        </w:tc>
      </w:tr>
      <w:tr w:rsidR="0009420F">
        <w:trPr>
          <w:trHeight w:val="27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Value 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Fourier Series.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The Fourier Convergence Theorem.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Even and Odd Functions.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196B0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B04">
              <w:rPr>
                <w:rFonts w:ascii="Arial" w:hAnsi="Arial" w:cs="Arial"/>
                <w:color w:val="000000"/>
              </w:rPr>
              <w:t>Separation of Variables; Heat Conduction in a Rod</w:t>
            </w: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Separation of Variables; Heat Conduction in a Rod.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Other Heat Conduction 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The Wave Equation: Vibrations of an Elastic String.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Laplace's Equation.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Boundary Value Problems: The Occurrence of Two-Point Boundary Value</w:t>
            </w:r>
          </w:p>
        </w:tc>
      </w:tr>
      <w:tr w:rsidR="0009420F">
        <w:trPr>
          <w:trHeight w:val="27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SturmLiouville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Boundary Value 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Nonhomogeneous Boundary Value 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Singular </w:t>
            </w:r>
            <w:proofErr w:type="spellStart"/>
            <w:r>
              <w:rPr>
                <w:rFonts w:ascii="Arial" w:hAnsi="Arial" w:cs="Arial"/>
                <w:color w:val="000000"/>
              </w:rPr>
              <w:t>SturmLiouville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Problems.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Further Remarks on the Method of Separation of Variables: A Bessel Series</w:t>
            </w:r>
          </w:p>
        </w:tc>
      </w:tr>
      <w:tr w:rsidR="0009420F">
        <w:trPr>
          <w:trHeight w:val="27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Expansion.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Series of Orthogonal Functions: Mean Convergence.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Final Exams</w:t>
            </w:r>
          </w:p>
        </w:tc>
      </w:tr>
      <w:tr w:rsidR="0009420F">
        <w:trPr>
          <w:trHeight w:val="2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Course Objectives Upon completion of the course, the student will be able to: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overflowPunct w:val="0"/>
        <w:autoSpaceDE w:val="0"/>
        <w:autoSpaceDN w:val="0"/>
        <w:adjustRightInd w:val="0"/>
        <w:spacing w:after="0" w:line="324" w:lineRule="auto"/>
        <w:ind w:left="102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Solving initial boundary value problems using Separation of Variables Method. Solving initial boundary value problems using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Eigenfunction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Expansion Method. 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420F">
          <w:pgSz w:w="11900" w:h="16838"/>
          <w:pgMar w:top="921" w:right="960" w:bottom="1440" w:left="1720" w:header="720" w:footer="720" w:gutter="0"/>
          <w:cols w:space="720" w:equalWidth="0">
            <w:col w:w="9220"/>
          </w:cols>
          <w:noEndnote/>
        </w:sect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overflowPunct w:val="0"/>
        <w:autoSpaceDE w:val="0"/>
        <w:autoSpaceDN w:val="0"/>
        <w:adjustRightInd w:val="0"/>
        <w:spacing w:after="0" w:line="324" w:lineRule="auto"/>
        <w:ind w:left="1020" w:righ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Introducing the Sturm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Liouville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Eigenvalue Problems to students. Solving initial boundary value problems using Integral Transforms. 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</w:rPr>
        <w:t xml:space="preserve">Solving </w:t>
      </w:r>
      <w:r w:rsidR="002404AF">
        <w:rPr>
          <w:rFonts w:ascii="Arial" w:hAnsi="Arial" w:cs="Arial"/>
          <w:color w:val="000000"/>
        </w:rPr>
        <w:t xml:space="preserve"> fi</w:t>
      </w:r>
      <w:r>
        <w:rPr>
          <w:rFonts w:ascii="Arial" w:hAnsi="Arial" w:cs="Arial"/>
          <w:color w:val="000000"/>
        </w:rPr>
        <w:t>rst</w:t>
      </w:r>
      <w:proofErr w:type="gramEnd"/>
      <w:r>
        <w:rPr>
          <w:rFonts w:ascii="Arial" w:hAnsi="Arial" w:cs="Arial"/>
          <w:color w:val="000000"/>
        </w:rPr>
        <w:t xml:space="preserve">-order Linear and Quasi linear wave equations using Method of </w:t>
      </w:r>
      <w:proofErr w:type="spellStart"/>
      <w:r>
        <w:rPr>
          <w:rFonts w:ascii="Arial" w:hAnsi="Arial" w:cs="Arial"/>
          <w:color w:val="000000"/>
        </w:rPr>
        <w:t>Charac-teristics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241563" w:rsidRDefault="00B1346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Learning Outcomes</w:t>
      </w:r>
      <w:r w:rsidR="00241563">
        <w:rPr>
          <w:rFonts w:ascii="Arial" w:hAnsi="Arial" w:cs="Arial"/>
          <w:color w:val="000000"/>
        </w:rPr>
        <w:t>:</w:t>
      </w:r>
    </w:p>
    <w:p w:rsidR="00241563" w:rsidRDefault="0024156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color w:val="000000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The student will have the knowledge and understanding of how to: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241563" w:rsidRPr="00241563" w:rsidRDefault="00B13460" w:rsidP="0024156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15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Arial" w:hAnsi="Arial" w:cs="Arial"/>
          <w:color w:val="000000"/>
        </w:rPr>
        <w:t>Solve initial boundary value problems using Separation of Variables Method.</w:t>
      </w:r>
    </w:p>
    <w:p w:rsidR="00241563" w:rsidRPr="00241563" w:rsidRDefault="00B13460" w:rsidP="0024156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15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Arial" w:hAnsi="Arial" w:cs="Arial"/>
          <w:color w:val="000000"/>
        </w:rPr>
        <w:t xml:space="preserve"> Solve initial boundary value problems using </w:t>
      </w:r>
      <w:proofErr w:type="spellStart"/>
      <w:r w:rsidRPr="00241563">
        <w:rPr>
          <w:rFonts w:ascii="Arial" w:hAnsi="Arial" w:cs="Arial"/>
          <w:color w:val="000000"/>
        </w:rPr>
        <w:t>Eigenfunction</w:t>
      </w:r>
      <w:proofErr w:type="spellEnd"/>
      <w:r w:rsidRPr="00241563">
        <w:rPr>
          <w:rFonts w:ascii="Arial" w:hAnsi="Arial" w:cs="Arial"/>
          <w:color w:val="000000"/>
        </w:rPr>
        <w:t xml:space="preserve"> Expansion Method. </w:t>
      </w:r>
    </w:p>
    <w:p w:rsidR="0009420F" w:rsidRPr="00241563" w:rsidRDefault="00B13460" w:rsidP="0024156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15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Arial" w:hAnsi="Arial" w:cs="Arial"/>
          <w:color w:val="000000"/>
        </w:rPr>
        <w:t xml:space="preserve">Solve initial boundary value problems using Integral Transforms. </w:t>
      </w:r>
    </w:p>
    <w:p w:rsidR="00241563" w:rsidRPr="00241563" w:rsidRDefault="00241563" w:rsidP="0024156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15" w:lineRule="auto"/>
        <w:ind w:right="680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Times New Roman" w:hAnsi="Times New Roman" w:cs="Times New Roman"/>
          <w:sz w:val="24"/>
          <w:szCs w:val="24"/>
        </w:rPr>
        <w:t xml:space="preserve">Solve 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241563">
        <w:rPr>
          <w:rFonts w:ascii="Times New Roman" w:hAnsi="Times New Roman" w:cs="Times New Roman"/>
          <w:sz w:val="24"/>
          <w:szCs w:val="24"/>
        </w:rPr>
        <w:t>rst  order Linear wave equations using Method of Characteristics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Assessment Distribution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Students will be assessed based on a 100 total marks, which are distributed as follows.</w:t>
      </w:r>
    </w:p>
    <w:p w:rsidR="0009420F" w:rsidRDefault="00AE277F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152400</wp:posOffset>
                </wp:positionV>
                <wp:extent cx="3919220" cy="0"/>
                <wp:effectExtent l="1905" t="0" r="3175" b="12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922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AC4F"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12pt" to="33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+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" o:allowincell="f" strokecolor="white" strokeweight=".14039mm"/>
            </w:pict>
          </mc:Fallback>
        </mc:AlternateConten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920"/>
        <w:gridCol w:w="2060"/>
      </w:tblGrid>
      <w:tr w:rsidR="0009420F">
        <w:trPr>
          <w:trHeight w:val="25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Exam Type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Expected Time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Points Allocated</w:t>
            </w:r>
          </w:p>
        </w:tc>
      </w:tr>
      <w:tr w:rsidR="0009420F">
        <w:trPr>
          <w:trHeight w:val="27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9420F">
        <w:trPr>
          <w:trHeight w:val="27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6B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Mid </w:t>
            </w:r>
            <w:proofErr w:type="spellStart"/>
            <w:r>
              <w:rPr>
                <w:rFonts w:ascii="Arial" w:hAnsi="Arial" w:cs="Arial"/>
                <w:color w:val="000000"/>
              </w:rPr>
              <w:t>Trem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6B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9420F">
        <w:trPr>
          <w:trHeight w:val="27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w w:val="99"/>
              </w:rPr>
              <w:t>Homeworks</w:t>
            </w:r>
            <w:proofErr w:type="spellEnd"/>
            <w:r>
              <w:rPr>
                <w:rFonts w:ascii="Arial" w:hAnsi="Arial" w:cs="Arial"/>
                <w:color w:val="000000"/>
                <w:w w:val="99"/>
              </w:rPr>
              <w:t>, Quizzes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at least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20F" w:rsidRDefault="006B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13460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09420F">
        <w:trPr>
          <w:trHeight w:val="298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Final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09420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420F" w:rsidRDefault="00B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40%</w:t>
            </w:r>
          </w:p>
        </w:tc>
      </w:tr>
    </w:tbl>
    <w:p w:rsidR="0009420F" w:rsidRDefault="0009420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Textbook and Supporting Materials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 w:rsidP="002415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firstLine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William E. Boyce and Richard C. </w:t>
      </w:r>
      <w:proofErr w:type="spellStart"/>
      <w:r>
        <w:rPr>
          <w:rFonts w:ascii="Arial" w:hAnsi="Arial" w:cs="Arial"/>
          <w:color w:val="000000"/>
        </w:rPr>
        <w:t>DiPrima</w:t>
      </w:r>
      <w:proofErr w:type="spellEnd"/>
      <w:r>
        <w:rPr>
          <w:rFonts w:ascii="Arial" w:hAnsi="Arial" w:cs="Arial"/>
          <w:color w:val="000000"/>
        </w:rPr>
        <w:t>, Elementary Di</w:t>
      </w:r>
      <w:r w:rsidR="00241563"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</w:rPr>
        <w:t xml:space="preserve">erential Equations and Boundary Value Problems, 9th Edition, John Wiley and Sons 2010. Call number in PU library: 515.35 BOY. 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 w:rsidP="0024156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40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Dennis G. </w:t>
      </w:r>
      <w:proofErr w:type="spellStart"/>
      <w:r>
        <w:rPr>
          <w:rFonts w:ascii="Arial" w:hAnsi="Arial" w:cs="Arial"/>
          <w:color w:val="000000"/>
        </w:rPr>
        <w:t>Zill</w:t>
      </w:r>
      <w:proofErr w:type="spellEnd"/>
      <w:r>
        <w:rPr>
          <w:rFonts w:ascii="Arial" w:hAnsi="Arial" w:cs="Arial"/>
          <w:color w:val="000000"/>
        </w:rPr>
        <w:t xml:space="preserve"> and Michael R. Cullen, Di</w:t>
      </w:r>
      <w:r w:rsidR="00241563"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</w:rPr>
        <w:t xml:space="preserve">erential Equations with Boundary Value Problems, 7th Edition, Brooks/ Cole 2009. Call number in PU library: Not Available. 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Class Attendance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Attendance is expected of every student. Being absent is not an excuse for not knowing about any important information that may have been given in class. Under the University's regulations, a student whose absence record exceeds 15% of total class hours will automat-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ically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fail the course. Students who in any way disrupt the class will be expelled from the classroom and will not be allowed to return until the problem has been resolved.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241563" w:rsidRDefault="00241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Project Assignments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Students are allowed to work together on a project assignment; however, the work that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420F">
          <w:pgSz w:w="11900" w:h="16838"/>
          <w:pgMar w:top="1440" w:right="960" w:bottom="719" w:left="1720" w:header="720" w:footer="720" w:gutter="0"/>
          <w:cols w:space="720" w:equalWidth="0">
            <w:col w:w="9220"/>
          </w:cols>
          <w:noEndnote/>
        </w:sectPr>
      </w:pP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proofErr w:type="gramStart"/>
      <w:r w:rsidRPr="0024156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41563">
        <w:rPr>
          <w:rFonts w:ascii="Times New Roman" w:hAnsi="Times New Roman" w:cs="Times New Roman"/>
          <w:sz w:val="24"/>
          <w:szCs w:val="24"/>
        </w:rPr>
        <w:t xml:space="preserve"> turned in by each student must be his own. For instance, a mere copy of another student's work will not be graded. A written project must be properly presented to receive full credit. A late project is penalized one point per day after its due date. A project sent by email will not be accepted.</w:t>
      </w: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Times New Roman" w:hAnsi="Times New Roman" w:cs="Times New Roman"/>
          <w:sz w:val="24"/>
          <w:szCs w:val="24"/>
        </w:rPr>
        <w:t>Late Exams</w:t>
      </w: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41563" w:rsidRPr="00241563" w:rsidRDefault="00241563" w:rsidP="002415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241563">
        <w:rPr>
          <w:rFonts w:ascii="Times New Roman" w:hAnsi="Times New Roman" w:cs="Times New Roman"/>
          <w:sz w:val="24"/>
          <w:szCs w:val="24"/>
        </w:rPr>
        <w:t xml:space="preserve">Late (make-up) exams will be given only to students who have a valid excuse and are able to provide </w:t>
      </w:r>
      <w:r>
        <w:rPr>
          <w:rFonts w:ascii="Times New Roman" w:hAnsi="Times New Roman" w:cs="Times New Roman"/>
          <w:sz w:val="24"/>
          <w:szCs w:val="24"/>
        </w:rPr>
        <w:t>a written document for its verif</w:t>
      </w:r>
      <w:r w:rsidRPr="00241563">
        <w:rPr>
          <w:rFonts w:ascii="Times New Roman" w:hAnsi="Times New Roman" w:cs="Times New Roman"/>
          <w:sz w:val="24"/>
          <w:szCs w:val="24"/>
        </w:rPr>
        <w:t>ication. The level of di</w:t>
      </w:r>
      <w:r>
        <w:rPr>
          <w:rFonts w:ascii="Times New Roman" w:hAnsi="Times New Roman" w:cs="Times New Roman"/>
          <w:sz w:val="24"/>
          <w:szCs w:val="24"/>
        </w:rPr>
        <w:t>ff</w:t>
      </w:r>
      <w:r w:rsidRPr="00241563">
        <w:rPr>
          <w:rFonts w:ascii="Times New Roman" w:hAnsi="Times New Roman" w:cs="Times New Roman"/>
          <w:sz w:val="24"/>
          <w:szCs w:val="24"/>
        </w:rPr>
        <w:t xml:space="preserve">iculty of a late exam is about 50% higher than that of the corresponding regular exam. All late exams will be conducted during the last week of the semester. Each student is allowed only one make-up in a semester, either for the </w:t>
      </w:r>
      <w:proofErr w:type="spellStart"/>
      <w:r w:rsidRPr="00241563">
        <w:rPr>
          <w:rFonts w:ascii="Times New Roman" w:hAnsi="Times New Roman" w:cs="Times New Roman"/>
          <w:sz w:val="24"/>
          <w:szCs w:val="24"/>
        </w:rPr>
        <w:t>rst</w:t>
      </w:r>
      <w:proofErr w:type="spellEnd"/>
      <w:r w:rsidRPr="00241563">
        <w:rPr>
          <w:rFonts w:ascii="Times New Roman" w:hAnsi="Times New Roman" w:cs="Times New Roman"/>
          <w:sz w:val="24"/>
          <w:szCs w:val="24"/>
        </w:rPr>
        <w:t xml:space="preserve"> exam or the second, but not both. There is no make-up for a late exam.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Dishonesty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 w:rsidP="00AE277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Any form of dishonest conduct will be strictly punished. A student who is caught cheating, or attempting to do so in an exam will be given a zero for the exam and a report will be written to the Dean for further action. A student who helps another student or is seen communicating with another student in an exam will be given the same penalty stated in the previous point. Students with di</w:t>
      </w:r>
      <w:r w:rsidR="00241563">
        <w:rPr>
          <w:rFonts w:ascii="Arial" w:hAnsi="Arial" w:cs="Arial"/>
          <w:color w:val="000000"/>
          <w:sz w:val="21"/>
          <w:szCs w:val="21"/>
        </w:rPr>
        <w:t>ff</w:t>
      </w:r>
      <w:r>
        <w:rPr>
          <w:rFonts w:ascii="Arial" w:hAnsi="Arial" w:cs="Arial"/>
          <w:color w:val="000000"/>
          <w:sz w:val="21"/>
          <w:szCs w:val="21"/>
        </w:rPr>
        <w:t>erent exam forms are not exempt from the above rules. Repeat o</w:t>
      </w:r>
      <w:r w:rsidR="00AE277F">
        <w:rPr>
          <w:rFonts w:ascii="Arial" w:hAnsi="Arial" w:cs="Arial"/>
          <w:color w:val="000000"/>
          <w:sz w:val="21"/>
          <w:szCs w:val="21"/>
        </w:rPr>
        <w:t>ff</w:t>
      </w:r>
      <w:r>
        <w:rPr>
          <w:rFonts w:ascii="Arial" w:hAnsi="Arial" w:cs="Arial"/>
          <w:color w:val="000000"/>
          <w:sz w:val="21"/>
          <w:szCs w:val="21"/>
        </w:rPr>
        <w:t>enders will be expelled permanently and banned from future courses.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B13460">
      <w:pPr>
        <w:widowControl w:val="0"/>
        <w:autoSpaceDE w:val="0"/>
        <w:autoSpaceDN w:val="0"/>
        <w:adjustRightInd w:val="0"/>
        <w:spacing w:after="0" w:line="240" w:lineRule="auto"/>
        <w:ind w:left="7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Khaled Hyasat</w:t>
      </w:r>
    </w:p>
    <w:p w:rsidR="0009420F" w:rsidRDefault="00094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420F" w:rsidSect="00241563">
          <w:type w:val="continuous"/>
          <w:pgSz w:w="11900" w:h="16838"/>
          <w:pgMar w:top="1440" w:right="960" w:bottom="719" w:left="1720" w:header="720" w:footer="720" w:gutter="0"/>
          <w:cols w:space="720" w:equalWidth="0">
            <w:col w:w="9220"/>
          </w:cols>
          <w:noEndnote/>
        </w:sect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420F" w:rsidRDefault="0009420F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B13460" w:rsidRDefault="00B1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Page 3</w:t>
      </w:r>
    </w:p>
    <w:sectPr w:rsidR="00B13460">
      <w:type w:val="continuous"/>
      <w:pgSz w:w="11900" w:h="16838"/>
      <w:pgMar w:top="1440" w:right="5260" w:bottom="719" w:left="6020" w:header="720" w:footer="720" w:gutter="0"/>
      <w:cols w:space="720" w:equalWidth="0">
        <w:col w:w="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9A334E"/>
    <w:multiLevelType w:val="hybridMultilevel"/>
    <w:tmpl w:val="EC2610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61"/>
    <w:rsid w:val="0009420F"/>
    <w:rsid w:val="00196B04"/>
    <w:rsid w:val="002144D3"/>
    <w:rsid w:val="002404AF"/>
    <w:rsid w:val="00241563"/>
    <w:rsid w:val="004D7B82"/>
    <w:rsid w:val="006A2A1E"/>
    <w:rsid w:val="006B5CEA"/>
    <w:rsid w:val="00AE277F"/>
    <w:rsid w:val="00B13460"/>
    <w:rsid w:val="00B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EC3422"/>
  <w15:docId w15:val="{86449AC1-27D6-4638-A1EE-F9E616A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Khaled Hyasat</cp:lastModifiedBy>
  <cp:revision>2</cp:revision>
  <dcterms:created xsi:type="dcterms:W3CDTF">2023-10-21T09:55:00Z</dcterms:created>
  <dcterms:modified xsi:type="dcterms:W3CDTF">2023-10-21T09:55:00Z</dcterms:modified>
</cp:coreProperties>
</file>